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F36B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F36B2" w:rsidRDefault="000A47A3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F36B2" w:rsidRDefault="000A47A3">
            <w:pPr>
              <w:spacing w:after="0" w:line="240" w:lineRule="auto"/>
            </w:pPr>
            <w:r>
              <w:t>40623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F36B2" w:rsidRDefault="000A47A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F36B2" w:rsidRDefault="000A47A3">
            <w:pPr>
              <w:spacing w:after="0" w:line="240" w:lineRule="auto"/>
            </w:pPr>
            <w:r>
              <w:t>HRVATSKI MEMORIJALNO-DOKUMENTACIJSKI CENTAR DOMOVINSKOGA RATA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F36B2" w:rsidRDefault="000A47A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F36B2" w:rsidRDefault="000A47A3">
            <w:pPr>
              <w:spacing w:after="0" w:line="240" w:lineRule="auto"/>
            </w:pPr>
            <w:r>
              <w:t>11</w:t>
            </w:r>
          </w:p>
        </w:tc>
      </w:tr>
    </w:tbl>
    <w:p w:rsidR="001F36B2" w:rsidRDefault="000A47A3">
      <w:r>
        <w:br/>
      </w:r>
    </w:p>
    <w:p w:rsidR="001F36B2" w:rsidRDefault="000A47A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F36B2" w:rsidRDefault="000A47A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F36B2" w:rsidRDefault="000A47A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864.797,48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932.432,04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839.409,38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993.646,81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61.214,77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17.607,30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12.086,96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17.607,30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145,7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</w:t>
            </w:r>
            <w:r>
              <w:rPr>
                <w:sz w:val="18"/>
              </w:rPr>
              <w:t xml:space="preserve">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78.822,07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Manjak prihoda poslovanja (Y001) povećan je u odnosu na prethodnu godinu direktna su posljedica promjena koeficijenata i osnovice za obračun plaće u javnim službama te tehnike knjiženja troškova  (193 – Kontinuirani rashodi budućih razdoblja) obzirom da se</w:t>
      </w:r>
      <w:r>
        <w:t xml:space="preserve"> sada trošak plaće knjiži u tekućem mjesecu, a očekivani prihod za istu u slijedećem mjesecu. Temeljem </w:t>
      </w:r>
      <w:r>
        <w:lastRenderedPageBreak/>
        <w:t>navedenog prikazano je trinaest troškova plaća, a samo dvanaest prihoda koji se odnose na plaću.   </w:t>
      </w:r>
    </w:p>
    <w:p w:rsidR="001F36B2" w:rsidRDefault="000A47A3">
      <w:r>
        <w:t>Manjak prihoda od nefinancijske imovine (Y002) znatno</w:t>
      </w:r>
      <w:r>
        <w:t xml:space="preserve"> je veći u odnosu na prethodnu godinu posljedica je zamjene postojeće dotrajale uredske opreme i namještaja. </w:t>
      </w:r>
    </w:p>
    <w:p w:rsidR="001F36B2" w:rsidRDefault="000A47A3">
      <w:r>
        <w:t>Ostvaren je manjak prihoda i primitaka (Y005) u tekućem obračunskom razdoblju isti je direktna posljedica prethodno navedenih razloga.</w:t>
      </w:r>
    </w:p>
    <w:p w:rsidR="001F36B2" w:rsidRDefault="000A47A3">
      <w:r>
        <w:br/>
      </w:r>
    </w:p>
    <w:p w:rsidR="001F36B2" w:rsidRDefault="000A47A3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24.296,64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Tekuće pomoći od izvanproračunskih korisnika manji su u odnosu na prethodnu godinu posljedica su nezapošljavanja djelatnika temeljem potpore za pripravništvo Hrvatskog zavoda za zapošljavanje u 2025. godini odnosno u 2026. godini.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8.819,17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12.112,80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Prihodi od prodaje proizvoda i robe veći  su u odnosu na prethodnu godinu posljedica su prodaje vlastitih izdanja Centra na tržištu. 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812.585,26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899.387,81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Prihodi iz nadležnog proračuna za financiranje rashoda poslovanja povećali su se u odnosu na prethodnu godinu direktna su posljedica promjena koeficijenta i osnovice za obračun plaće u javnim službama.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11.580,96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135,5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Prihodi iz nadležnog proračuna za financiranje rashoda za nabavu nefinancijske imovine povećali su se u odnosu na prethodnu godinu posljedica su zamjene postojeće dotrajale informatičke opreme.  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717.387,87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854.740,80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Rashodi za zaposlene povećali su se u odnosu na prošlu godinu posljedica su promjena koeficijenata i osnovice za obračun plaće u javnim službama te tehnike knjiženja plaće koja je posljedica zakonskih promjena u načinu knjiženja podataka (trošak plaće za 1</w:t>
      </w:r>
      <w:r>
        <w:t>2/2025 knjižen u tekućem mjesecu odnosno u 12/2025).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Rashodi za usluge promidžbe i informiranja veći su u odnosu na prethodnu godinu odnose na troškove sajma „</w:t>
      </w:r>
      <w:proofErr w:type="spellStart"/>
      <w:r>
        <w:t>Interliber</w:t>
      </w:r>
      <w:proofErr w:type="spellEnd"/>
      <w:r>
        <w:t>“ i na promidžbeni materijal Centra.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12.466,06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19.408,25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155,7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lastRenderedPageBreak/>
        <w:t>Rashodi za ostale usluge veći su u odnosu na prethodnu godinu odnose se na troškove pripreme i tiska izdanja Centra.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1707,0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Rashodi za reprezentacija povećali su se u odnosu na prethodnu godinu direktna su posljedica povećanja troškova održavanja 20. obljetnice Hrvatskog memorijalno - dokumentacijskog centra Domovinskog rata.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839.409,38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993.646,81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Ukupni rashodi poslovanja znatno su se povećali u odnosu na prošlu godinu također su posljedica promjena koeficijenata i osnovice za obračun plaće u javnim službama i zakonske promjene u načinu prikazivanja i knjiženja računovodstvenih podataka  (193 – Kon</w:t>
      </w:r>
      <w:r>
        <w:t>tinuirani rashodi budućih razdoblja).                         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POSLOVANJA </w:t>
            </w:r>
            <w:r>
              <w:rPr>
                <w:sz w:val="18"/>
              </w:rPr>
              <w:t>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61.214,77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Manjak prihoda poslovanja povećan je u odnosu na prethodnu godinu direktna su posljedica promjena koeficijenata i osnovice za obračun plaće u javnim službama te tehnike knjiženja troškova (193 – Kontinuirani rashodi budućih razdoblja) obzirom da se sada tr</w:t>
      </w:r>
      <w:r>
        <w:t>ošak plaće knjiži u tekućem mjesecu, a očekivani prihod za istu u slijedećem mjesecu. Temeljem navedenog prikazano je trinaest troškova plaće, a samo dvanaest prihoda koji se odnose na plaću.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7.419,75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Troškovi uredske opreme i namještaja povećali su se u odnosu na prethodnu godinu posljedica su zamjene postojeće dotrajale uredske opreme i namještaja.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17.607,30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Manjak prihoda od nefinancijske imovine znatno je veći u odnosu na prethodnu godinu posljedica je zamjene postojeće dotrajale uredske opreme i namještaja.</w:t>
      </w:r>
    </w:p>
    <w:p w:rsidR="001F36B2" w:rsidRDefault="000A47A3">
      <w:r>
        <w:t> 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78.822,07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Ukupan manjak prihoda povećan je u odnosu na prethodnu godinu direktna su posljedica promjena koeficijenata i osnovice za obračun plaće u javnim službama te tehnike knjiženja troškova koja je posljedica zakonskih promjena u načinu knjiženja podataka 13 ras</w:t>
      </w:r>
      <w:r>
        <w:t>hod odnosno ukidanje podskupine računa 193 – Kontinuirani rashodi budućih razdoblja.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864.797,48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932.432,04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lastRenderedPageBreak/>
        <w:t>Ukupni prihodi i primici povećali su se u odnosu na prethodnu godinu direktna su posljedica promjena koeficijenta i osnovice za obračun plaće u javnim službama.            </w:t>
      </w:r>
    </w:p>
    <w:p w:rsidR="001F36B2" w:rsidRDefault="000A47A3">
      <w:r>
        <w:t> 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851.496,34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1.011.254,11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 xml:space="preserve">Ukupni rashodi i izdaci povećali su se u odnosu na prethodnu godinu direktna su posljedica promjena koeficijenata i osnovice za obračun plaće u javnim službama te tehnike knjiženja troškova koja je posljedica zakonskih promjena u načinu knjiženja podataka </w:t>
      </w:r>
      <w:r>
        <w:t>13 rashod odnosno ukidanje podskupine računa 193 – Kontinuirani rashodi budućih razdoblja.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78.822,07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Manjak prihoda i primitaka povećali su se u odnosu na prethodnu godinu direktna su posljedica promjena koeficijenata i osnovice za obračun plaće u javnim službama i zakonske promjene u načinu prikazivanja i knjiženja računovodstvenih podataka  (193 – Konti</w:t>
      </w:r>
      <w:r>
        <w:t>nuirani rashodi budućih razdoblja).                         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primitaka </w:t>
            </w:r>
            <w:r>
              <w:rPr>
                <w:sz w:val="18"/>
              </w:rPr>
              <w:t>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115.678,40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36.856,33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Višak prihoda i primitaka raspoloživ u slijedećem obračunskom razdoblju znatno je manji u odnosu na prethodnu godinu. Slijedom prethodno navedenih podataka i bilježaka (tehnike knjiženja troškova podskupine 193 – Kontinuiranih rashoda, trošak plaće za 12/2</w:t>
      </w:r>
      <w:r>
        <w:t xml:space="preserve">025 knjižen u tekućem mjesecu odnosno u 12/2025) manjak prihoda i primitaka je znatno veći u 2025. </w:t>
      </w:r>
      <w:r>
        <w:lastRenderedPageBreak/>
        <w:t>(Y005) u odnosu na prethodnu godinu što direktno rezultira znatno manjim viškom prihoda i primitaka raspoloživim u slijedećem obračunskom razdoblju.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92211 do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115.678,40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37.132,63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32,1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Višak prihoda i primitaka znatno je manji u odnosu na prethodno razdoblje  isti je direktna posljedica promjene tehnike knjiženja (ukidanje podskupine računa 193 – Kontinuirani rashodi budućih razdoblja)  te koeficijenta za obračun plaće.</w:t>
      </w:r>
    </w:p>
    <w:p w:rsidR="001F36B2" w:rsidRDefault="000A47A3">
      <w:r>
        <w:t>Veza obrazloženje</w:t>
      </w:r>
      <w:r>
        <w:t xml:space="preserve"> PR-RAS (Y005, X006).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Manjak prihoda i primitaka odnosi se na Manjak prihoda od nefinancijske imovine odnosno izvršena je nabava opreme/imovine iz vlastitih sredstava. Manjak će se zatvoriti prilikom knjiženja rezultata poslovanja za 2025. godinu temeljem Odluke o raspodjeli re</w:t>
      </w:r>
      <w:r>
        <w:t>zultata za 2025. godinu. 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F36B2" w:rsidRDefault="000A47A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1F36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Nema dospjelih obveza</w:t>
      </w:r>
    </w:p>
    <w:p w:rsidR="001F36B2" w:rsidRDefault="001F36B2"/>
    <w:p w:rsidR="001F36B2" w:rsidRDefault="000A47A3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F36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36B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67.319,39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36B2" w:rsidRDefault="000A47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36B2" w:rsidRDefault="001F36B2">
      <w:pPr>
        <w:spacing w:after="0"/>
      </w:pPr>
    </w:p>
    <w:p w:rsidR="001F36B2" w:rsidRDefault="000A47A3">
      <w:r>
        <w:t>Na kraju obračunskog razdoblja obveze se odnose značajnim djelom na obveze za plaću za 12/2025 u iznosu 66.897,56 eura, razlika od 421,83 eura predstavlja preostale nepodmirene obveze za materijalne rashode.</w:t>
      </w:r>
    </w:p>
    <w:p w:rsidR="001F36B2" w:rsidRDefault="001F36B2"/>
    <w:sectPr w:rsidR="001F3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B2"/>
    <w:rsid w:val="000A47A3"/>
    <w:rsid w:val="001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4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4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Barišić</dc:creator>
  <cp:lastModifiedBy>Iva Barišić</cp:lastModifiedBy>
  <cp:revision>2</cp:revision>
  <cp:lastPrinted>2026-01-29T12:41:00Z</cp:lastPrinted>
  <dcterms:created xsi:type="dcterms:W3CDTF">2026-01-29T12:42:00Z</dcterms:created>
  <dcterms:modified xsi:type="dcterms:W3CDTF">2026-01-29T12:42:00Z</dcterms:modified>
</cp:coreProperties>
</file>